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7D" w:rsidRDefault="006B2BF3" w:rsidP="003C258C">
      <w:r>
        <w:t xml:space="preserve">Zur Notwendigkeit von und zum Stand der internationalen Diskussion über subjektive Indikatoren </w:t>
      </w:r>
      <w:r w:rsidR="00B406FB">
        <w:t xml:space="preserve"> - </w:t>
      </w:r>
      <w:r w:rsidR="00B406FB" w:rsidRPr="00B406FB">
        <w:t xml:space="preserve">E-Mail an Frau Kolbe vom </w:t>
      </w:r>
      <w:r w:rsidR="00B406FB">
        <w:t>1.8.</w:t>
      </w:r>
      <w:bookmarkStart w:id="0" w:name="_GoBack"/>
      <w:bookmarkEnd w:id="0"/>
      <w:r w:rsidR="00B406FB" w:rsidRPr="00B406FB">
        <w:t>2012</w:t>
      </w:r>
    </w:p>
    <w:p w:rsidR="00E5127D" w:rsidRDefault="00E5127D" w:rsidP="003C258C"/>
    <w:p w:rsidR="003C258C" w:rsidRDefault="003C258C" w:rsidP="003C258C">
      <w:r>
        <w:t>Sehr geehrte Frau Vorsitzende der Enquete-Kommission „Wachstum, Wohlstand, Lebensqualität - Wege zu nachhaltigem Wirtschaften und gesellschaftlichem Fortschritt in der Sozialen Marktwirtschaft“ des Deutschen Bundestages,</w:t>
      </w:r>
    </w:p>
    <w:p w:rsidR="003C258C" w:rsidRDefault="003C258C" w:rsidP="003C258C">
      <w:r>
        <w:t>sehr geehrte Frau Bundestagsabgeordnete,</w:t>
      </w:r>
    </w:p>
    <w:p w:rsidR="003C258C" w:rsidRDefault="003C258C" w:rsidP="003C258C">
      <w:r>
        <w:t>liebe Frau Kolbe,</w:t>
      </w:r>
    </w:p>
    <w:p w:rsidR="00C65338" w:rsidRDefault="003C258C" w:rsidP="003C258C">
      <w:r>
        <w:t>zunächst vielen Dank für Ihr Antwortschreiben vom 11.6. auf meine in Bezug auf den Zwischenbericht der Projektgruppe 2 der Enquete-Kommission sehr kritische E-Mail vom 20.5.</w:t>
      </w:r>
    </w:p>
    <w:p w:rsidR="001148AF" w:rsidRDefault="001148AF" w:rsidP="003C258C">
      <w:r>
        <w:t>In Ihrem Antwortschreiben weisen Sie u.a. darauf</w:t>
      </w:r>
      <w:r w:rsidR="00222895">
        <w:t xml:space="preserve"> </w:t>
      </w:r>
      <w:r>
        <w:t>hin, dass grundsätzliche Bedenken darüber bestünden, „ ob es ethisch geboten sei das Glück der Bürgerinnen und Bürger zur direkten Zielgröße der Staatstätigkeit zu machen.“</w:t>
      </w:r>
    </w:p>
    <w:p w:rsidR="001148AF" w:rsidRDefault="001148AF" w:rsidP="003C258C">
      <w:r>
        <w:t>Die Frage, die sich stellt, ist abe</w:t>
      </w:r>
      <w:r w:rsidR="00A11624">
        <w:t>r</w:t>
      </w:r>
      <w:r w:rsidR="00462421">
        <w:t>: W</w:t>
      </w:r>
      <w:r>
        <w:t xml:space="preserve">oran </w:t>
      </w:r>
      <w:r w:rsidR="00462421">
        <w:t xml:space="preserve">soll sich </w:t>
      </w:r>
      <w:r>
        <w:t xml:space="preserve">sonst die Staatstätigkeit orientieren? </w:t>
      </w:r>
      <w:r w:rsidR="001612C4">
        <w:t xml:space="preserve"> Ist es nicht schlichtweg die </w:t>
      </w:r>
      <w:proofErr w:type="spellStart"/>
      <w:r w:rsidR="001612C4">
        <w:t>ureig</w:t>
      </w:r>
      <w:r w:rsidR="00A11624">
        <w:t>e</w:t>
      </w:r>
      <w:r w:rsidR="00462421">
        <w:t>nste</w:t>
      </w:r>
      <w:proofErr w:type="spellEnd"/>
      <w:r w:rsidR="001612C4">
        <w:t xml:space="preserve"> Aufgabe von Regierungen</w:t>
      </w:r>
      <w:r w:rsidR="00A11624">
        <w:t xml:space="preserve">, die ja für das Wohl der </w:t>
      </w:r>
      <w:proofErr w:type="spellStart"/>
      <w:r w:rsidR="00A11624">
        <w:t>BürgerInnen</w:t>
      </w:r>
      <w:proofErr w:type="spellEnd"/>
      <w:r w:rsidR="00A11624">
        <w:t xml:space="preserve"> handeln sollen, </w:t>
      </w:r>
      <w:r w:rsidR="001612C4">
        <w:t>die Voraussetzungen für ein glückliches/ zufriedenes Leben zu schaffen</w:t>
      </w:r>
      <w:r w:rsidR="00A11624">
        <w:t xml:space="preserve"> – soweit es in ihren Möglichkeiten liegt</w:t>
      </w:r>
      <w:r w:rsidR="001612C4">
        <w:t xml:space="preserve">? </w:t>
      </w:r>
    </w:p>
    <w:p w:rsidR="001C14C3" w:rsidRPr="001612C4" w:rsidRDefault="001148AF" w:rsidP="00BD6A97">
      <w:pPr>
        <w:rPr>
          <w:lang w:val="en-US"/>
        </w:rPr>
      </w:pPr>
      <w:r w:rsidRPr="00BD6A97">
        <w:rPr>
          <w:lang w:val="en-US"/>
        </w:rPr>
        <w:t xml:space="preserve">Die OECD </w:t>
      </w:r>
      <w:proofErr w:type="spellStart"/>
      <w:r w:rsidRPr="00BD6A97">
        <w:rPr>
          <w:lang w:val="en-US"/>
        </w:rPr>
        <w:t>brachte</w:t>
      </w:r>
      <w:proofErr w:type="spellEnd"/>
      <w:r w:rsidRPr="00BD6A97">
        <w:rPr>
          <w:lang w:val="en-US"/>
        </w:rPr>
        <w:t xml:space="preserve"> </w:t>
      </w:r>
      <w:proofErr w:type="spellStart"/>
      <w:r w:rsidRPr="00BD6A97">
        <w:rPr>
          <w:lang w:val="en-US"/>
        </w:rPr>
        <w:t>es</w:t>
      </w:r>
      <w:proofErr w:type="spellEnd"/>
      <w:r w:rsidRPr="00BD6A97">
        <w:rPr>
          <w:lang w:val="en-US"/>
        </w:rPr>
        <w:t xml:space="preserve"> </w:t>
      </w:r>
      <w:r w:rsidR="00BD6A97" w:rsidRPr="00BD6A97">
        <w:rPr>
          <w:lang w:val="en-US"/>
        </w:rPr>
        <w:t xml:space="preserve">in </w:t>
      </w:r>
      <w:proofErr w:type="spellStart"/>
      <w:r w:rsidR="00BD6A97" w:rsidRPr="00BD6A97">
        <w:rPr>
          <w:lang w:val="en-US"/>
        </w:rPr>
        <w:t>ihrer</w:t>
      </w:r>
      <w:proofErr w:type="spellEnd"/>
      <w:r w:rsidR="00BD6A97" w:rsidRPr="00BD6A97">
        <w:rPr>
          <w:lang w:val="en-US"/>
        </w:rPr>
        <w:t xml:space="preserve"> </w:t>
      </w:r>
      <w:proofErr w:type="spellStart"/>
      <w:r w:rsidR="00BD6A97" w:rsidRPr="00BD6A97">
        <w:rPr>
          <w:lang w:val="en-US"/>
        </w:rPr>
        <w:t>Studie</w:t>
      </w:r>
      <w:proofErr w:type="spellEnd"/>
      <w:r w:rsidR="00BD6A97" w:rsidRPr="00BD6A97">
        <w:rPr>
          <w:lang w:val="en-US"/>
        </w:rPr>
        <w:t xml:space="preserve"> „How`s life? – Measuring Well-being</w:t>
      </w:r>
      <w:proofErr w:type="gramStart"/>
      <w:r w:rsidR="00BD6A97" w:rsidRPr="00BD6A97">
        <w:rPr>
          <w:lang w:val="en-US"/>
        </w:rPr>
        <w:t>“</w:t>
      </w:r>
      <w:r w:rsidR="00462421">
        <w:rPr>
          <w:lang w:val="en-US"/>
        </w:rPr>
        <w:t xml:space="preserve"> </w:t>
      </w:r>
      <w:r w:rsidR="00A33B5E">
        <w:rPr>
          <w:lang w:val="en-US"/>
        </w:rPr>
        <w:t xml:space="preserve"> </w:t>
      </w:r>
      <w:r w:rsidR="00BD6A97" w:rsidRPr="00BD6A97">
        <w:rPr>
          <w:lang w:val="en-US"/>
        </w:rPr>
        <w:t>auf</w:t>
      </w:r>
      <w:proofErr w:type="gramEnd"/>
      <w:r w:rsidR="00BD6A97" w:rsidRPr="00BD6A97">
        <w:rPr>
          <w:lang w:val="en-US"/>
        </w:rPr>
        <w:t xml:space="preserve"> den </w:t>
      </w:r>
      <w:proofErr w:type="spellStart"/>
      <w:r w:rsidR="00BD6A97" w:rsidRPr="00BD6A97">
        <w:rPr>
          <w:lang w:val="en-US"/>
        </w:rPr>
        <w:t>Punkt</w:t>
      </w:r>
      <w:proofErr w:type="spellEnd"/>
      <w:r w:rsidR="00BD6A97" w:rsidRPr="00BD6A97">
        <w:rPr>
          <w:lang w:val="en-US"/>
        </w:rPr>
        <w:t>: „But what ultimately matters is the well-being of citizens“</w:t>
      </w:r>
      <w:r w:rsidR="00BD6A97">
        <w:rPr>
          <w:lang w:val="en-US"/>
        </w:rPr>
        <w:t xml:space="preserve"> (S. 16). </w:t>
      </w:r>
      <w:r w:rsidR="00462421">
        <w:rPr>
          <w:lang w:val="en-US"/>
        </w:rPr>
        <w:t>Die OECD</w:t>
      </w:r>
      <w:r w:rsidR="00D84B98">
        <w:rPr>
          <w:lang w:val="en-US"/>
        </w:rPr>
        <w:t xml:space="preserve"> </w:t>
      </w:r>
      <w:r w:rsidR="001612C4" w:rsidRPr="001612C4">
        <w:rPr>
          <w:lang w:val="en-US"/>
        </w:rPr>
        <w:t xml:space="preserve">hat </w:t>
      </w:r>
      <w:proofErr w:type="spellStart"/>
      <w:r w:rsidR="00462421">
        <w:rPr>
          <w:lang w:val="en-US"/>
        </w:rPr>
        <w:t>deshalb</w:t>
      </w:r>
      <w:proofErr w:type="spellEnd"/>
      <w:r w:rsidR="00462421">
        <w:rPr>
          <w:lang w:val="en-US"/>
        </w:rPr>
        <w:t xml:space="preserve"> </w:t>
      </w:r>
      <w:proofErr w:type="spellStart"/>
      <w:r w:rsidR="00462421">
        <w:rPr>
          <w:lang w:val="en-US"/>
        </w:rPr>
        <w:t>auch</w:t>
      </w:r>
      <w:proofErr w:type="spellEnd"/>
      <w:r w:rsidR="00462421">
        <w:rPr>
          <w:lang w:val="en-US"/>
        </w:rPr>
        <w:t xml:space="preserve"> </w:t>
      </w:r>
      <w:proofErr w:type="spellStart"/>
      <w:r w:rsidR="001612C4" w:rsidRPr="001612C4">
        <w:rPr>
          <w:lang w:val="en-US"/>
        </w:rPr>
        <w:t>anlässlich</w:t>
      </w:r>
      <w:proofErr w:type="spellEnd"/>
      <w:r w:rsidR="001612C4" w:rsidRPr="001612C4">
        <w:rPr>
          <w:lang w:val="en-US"/>
        </w:rPr>
        <w:t xml:space="preserve"> </w:t>
      </w:r>
      <w:proofErr w:type="spellStart"/>
      <w:r w:rsidR="001612C4" w:rsidRPr="001612C4">
        <w:rPr>
          <w:lang w:val="en-US"/>
        </w:rPr>
        <w:t>ihres</w:t>
      </w:r>
      <w:proofErr w:type="spellEnd"/>
      <w:r w:rsidR="001612C4" w:rsidRPr="001612C4">
        <w:rPr>
          <w:lang w:val="en-US"/>
        </w:rPr>
        <w:t xml:space="preserve"> 50-jährigen </w:t>
      </w:r>
      <w:proofErr w:type="spellStart"/>
      <w:r w:rsidR="001612C4" w:rsidRPr="001612C4">
        <w:rPr>
          <w:lang w:val="en-US"/>
        </w:rPr>
        <w:t>Beste</w:t>
      </w:r>
      <w:r w:rsidR="00B86DE6">
        <w:rPr>
          <w:lang w:val="en-US"/>
        </w:rPr>
        <w:t>he</w:t>
      </w:r>
      <w:r w:rsidR="001612C4" w:rsidRPr="001612C4">
        <w:rPr>
          <w:lang w:val="en-US"/>
        </w:rPr>
        <w:t>ns</w:t>
      </w:r>
      <w:proofErr w:type="spellEnd"/>
      <w:r w:rsidR="001612C4" w:rsidRPr="001612C4">
        <w:rPr>
          <w:lang w:val="en-US"/>
        </w:rPr>
        <w:t xml:space="preserve"> </w:t>
      </w:r>
      <w:proofErr w:type="spellStart"/>
      <w:r w:rsidR="001612C4" w:rsidRPr="001612C4">
        <w:rPr>
          <w:lang w:val="en-US"/>
        </w:rPr>
        <w:t>im</w:t>
      </w:r>
      <w:proofErr w:type="spellEnd"/>
      <w:r w:rsidR="001612C4" w:rsidRPr="001612C4">
        <w:rPr>
          <w:lang w:val="en-US"/>
        </w:rPr>
        <w:t xml:space="preserve"> </w:t>
      </w:r>
      <w:proofErr w:type="spellStart"/>
      <w:r w:rsidR="001612C4" w:rsidRPr="001612C4">
        <w:rPr>
          <w:lang w:val="en-US"/>
        </w:rPr>
        <w:t>letzten</w:t>
      </w:r>
      <w:proofErr w:type="spellEnd"/>
      <w:r w:rsidR="001612C4" w:rsidRPr="001612C4">
        <w:rPr>
          <w:lang w:val="en-US"/>
        </w:rPr>
        <w:t xml:space="preserve"> </w:t>
      </w:r>
      <w:proofErr w:type="spellStart"/>
      <w:r w:rsidR="001612C4" w:rsidRPr="001612C4">
        <w:rPr>
          <w:lang w:val="en-US"/>
        </w:rPr>
        <w:t>Jahr</w:t>
      </w:r>
      <w:proofErr w:type="spellEnd"/>
      <w:r w:rsidR="001612C4" w:rsidRPr="001612C4">
        <w:rPr>
          <w:lang w:val="en-US"/>
        </w:rPr>
        <w:t xml:space="preserve"> </w:t>
      </w:r>
      <w:proofErr w:type="spellStart"/>
      <w:r w:rsidR="001612C4" w:rsidRPr="001612C4">
        <w:rPr>
          <w:lang w:val="en-US"/>
        </w:rPr>
        <w:t>ihre</w:t>
      </w:r>
      <w:proofErr w:type="spellEnd"/>
      <w:r w:rsidR="001612C4" w:rsidRPr="001612C4">
        <w:rPr>
          <w:lang w:val="en-US"/>
        </w:rPr>
        <w:t xml:space="preserve"> </w:t>
      </w:r>
      <w:proofErr w:type="spellStart"/>
      <w:r w:rsidR="001612C4" w:rsidRPr="001612C4">
        <w:rPr>
          <w:lang w:val="en-US"/>
        </w:rPr>
        <w:t>Zielrichtung</w:t>
      </w:r>
      <w:proofErr w:type="spellEnd"/>
      <w:r w:rsidR="001612C4" w:rsidRPr="001612C4">
        <w:rPr>
          <w:lang w:val="en-US"/>
        </w:rPr>
        <w:t xml:space="preserve"> </w:t>
      </w:r>
      <w:proofErr w:type="spellStart"/>
      <w:r w:rsidR="001612C4" w:rsidRPr="001612C4">
        <w:rPr>
          <w:lang w:val="en-US"/>
        </w:rPr>
        <w:t>geändert</w:t>
      </w:r>
      <w:proofErr w:type="spellEnd"/>
      <w:r w:rsidR="001612C4" w:rsidRPr="001612C4">
        <w:rPr>
          <w:lang w:val="en-US"/>
        </w:rPr>
        <w:t xml:space="preserve">: </w:t>
      </w:r>
      <w:r w:rsidR="001612C4">
        <w:rPr>
          <w:lang w:val="en-US"/>
        </w:rPr>
        <w:t xml:space="preserve"> </w:t>
      </w:r>
      <w:r w:rsidR="001612C4" w:rsidRPr="001612C4">
        <w:rPr>
          <w:lang w:val="en-US"/>
        </w:rPr>
        <w:t>“Over the past 50 years, the OECD has developed a rich set of recommendations on policies that can best support economic growth. The task that we face today is to develop an equally rich menu of recommendations on policies to support societal progress: better policies for better lives.”</w:t>
      </w:r>
    </w:p>
    <w:p w:rsidR="00BD6A97" w:rsidRDefault="00BD6A97" w:rsidP="00BD6A97">
      <w:r w:rsidRPr="00BD6A97">
        <w:t xml:space="preserve">Ähnlich äußerte sich bereits Alexander </w:t>
      </w:r>
      <w:proofErr w:type="spellStart"/>
      <w:r w:rsidRPr="00BD6A97">
        <w:t>Rüstow</w:t>
      </w:r>
      <w:proofErr w:type="spellEnd"/>
      <w:r w:rsidRPr="00BD6A97">
        <w:t xml:space="preserve">, einer der Väter des </w:t>
      </w:r>
      <w:r>
        <w:t xml:space="preserve">„Konzepts der Sozialen Marktwirtschaft“: </w:t>
      </w:r>
      <w:r w:rsidRPr="00BD6A97">
        <w:t xml:space="preserve"> Nach Alexander </w:t>
      </w:r>
      <w:proofErr w:type="spellStart"/>
      <w:r w:rsidRPr="00BD6A97">
        <w:t>Rüstow</w:t>
      </w:r>
      <w:proofErr w:type="spellEnd"/>
      <w:r w:rsidRPr="00BD6A97">
        <w:t xml:space="preserve"> hat die Politik des Staates alle Faktoren in Betracht zu ziehen, „von denen in Wirklichkeit Glück, Wohlbefinden und Zufriedenheit des Menschen abhängen.“ (zitiert nach </w:t>
      </w:r>
      <w:r>
        <w:t xml:space="preserve">Peter </w:t>
      </w:r>
      <w:r w:rsidRPr="00BD6A97">
        <w:t>Ulrich, Zivilisierte Marktwirtschaft – Eine wirtschaftsethische Orientierung</w:t>
      </w:r>
      <w:r>
        <w:t xml:space="preserve">, </w:t>
      </w:r>
      <w:r w:rsidRPr="00BD6A97">
        <w:t>2010, S. 158).</w:t>
      </w:r>
    </w:p>
    <w:p w:rsidR="00C608EE" w:rsidRDefault="00C91814" w:rsidP="00BD6A97">
      <w:r>
        <w:t>Im Jahr 2011 stellt</w:t>
      </w:r>
      <w:r w:rsidR="00462421">
        <w:t>e</w:t>
      </w:r>
      <w:r>
        <w:t xml:space="preserve"> das britische Statistikamt den </w:t>
      </w:r>
      <w:proofErr w:type="spellStart"/>
      <w:r>
        <w:t>BürgerInnen</w:t>
      </w:r>
      <w:proofErr w:type="spellEnd"/>
      <w:r>
        <w:t xml:space="preserve"> im Rahmen</w:t>
      </w:r>
      <w:r w:rsidR="001C14C3">
        <w:t xml:space="preserve"> </w:t>
      </w:r>
      <w:r>
        <w:t>der von Premierminister David Cameron angestoßenen Initiative zur Neuvermessung des National Well-</w:t>
      </w:r>
      <w:proofErr w:type="spellStart"/>
      <w:r>
        <w:t>Being</w:t>
      </w:r>
      <w:proofErr w:type="spellEnd"/>
      <w:r>
        <w:t xml:space="preserve"> folgende Fragen: „Was bedeutet Ihnen im Leben etwas? Und was davon sollte Ihrer Meinung nach in Maßzahlen des nationalen Wohlergehens abgebildet werden?“ „Bei</w:t>
      </w:r>
      <w:r w:rsidR="00222895">
        <w:t xml:space="preserve"> </w:t>
      </w:r>
      <w:r>
        <w:t xml:space="preserve"> den über 34.000 Antworten kam heraus, dass den Menschen vor allem folgende Dinge am Herzen liegen: Gesundheit, intakte Beziehungen zur Partnerin oder dem Partner, Familie und Freunden, Zufriedenheit im Beruf und ökonomische Sicherheit, der Zustand der Umwelt und eine gute Ausbildung.“ (Christian Kroll, Wir brauchen neue Indikatoren – und ein Glücks-Audit für die Politik!</w:t>
      </w:r>
      <w:r w:rsidR="00CD58C0">
        <w:t xml:space="preserve"> </w:t>
      </w:r>
      <w:r>
        <w:t xml:space="preserve"> in: Aus Politik und Zeitgeschichte, 62. Jg., 27-28</w:t>
      </w:r>
      <w:r w:rsidR="00C608EE">
        <w:t>/2012, 2. Juli 2012, S. 27).</w:t>
      </w:r>
    </w:p>
    <w:p w:rsidR="00C608EE" w:rsidRDefault="00C608EE" w:rsidP="00BD6A97">
      <w:r>
        <w:t>Wann kommt eine solche Bürgerbeteiligung in Deutschland?</w:t>
      </w:r>
    </w:p>
    <w:p w:rsidR="008B00FF" w:rsidRDefault="008B00FF" w:rsidP="00BD6A97">
      <w:r>
        <w:lastRenderedPageBreak/>
        <w:t>Wenn man sich die</w:t>
      </w:r>
      <w:r w:rsidR="00462421">
        <w:t xml:space="preserve"> Dinge, die den Menschen im Verein</w:t>
      </w:r>
      <w:r w:rsidR="00222895">
        <w:t>i</w:t>
      </w:r>
      <w:r w:rsidR="00462421">
        <w:t>gten Königreich</w:t>
      </w:r>
      <w:r>
        <w:t xml:space="preserve"> </w:t>
      </w:r>
      <w:r w:rsidR="00D84B98">
        <w:t xml:space="preserve">wichtig sind, </w:t>
      </w:r>
      <w:r>
        <w:t>näher anschaut, dann sind diese weitgehend subjektiver Art.</w:t>
      </w:r>
      <w:r w:rsidR="00D548DF">
        <w:t xml:space="preserve"> </w:t>
      </w:r>
      <w:r w:rsidR="00462421">
        <w:t xml:space="preserve">Sie decken sich im Übrigen auch </w:t>
      </w:r>
      <w:r w:rsidR="004D24AE">
        <w:t xml:space="preserve">mit </w:t>
      </w:r>
      <w:r w:rsidR="00462421">
        <w:t xml:space="preserve">den aus der </w:t>
      </w:r>
      <w:r w:rsidR="004D24AE">
        <w:t xml:space="preserve">Glücksforschung bekannten „Glücksfaktoren“. </w:t>
      </w:r>
      <w:r w:rsidR="00D548DF">
        <w:t xml:space="preserve">Auch bei der Gesundheit ist nicht nur der medizinische Befund, sondern der subjektiv empfundene Gesundheitszustand von großer Relevanz. </w:t>
      </w:r>
      <w:r>
        <w:t xml:space="preserve"> Es spricht also Einiges dafür, subjektive und objektive Faktoren zu verbinden (siehe hierzu etwa den „OECD </w:t>
      </w:r>
      <w:proofErr w:type="spellStart"/>
      <w:r>
        <w:t>better</w:t>
      </w:r>
      <w:proofErr w:type="spellEnd"/>
      <w:r>
        <w:t xml:space="preserve"> </w:t>
      </w:r>
      <w:proofErr w:type="spellStart"/>
      <w:r>
        <w:t>life</w:t>
      </w:r>
      <w:proofErr w:type="spellEnd"/>
      <w:r>
        <w:t xml:space="preserve"> </w:t>
      </w:r>
      <w:proofErr w:type="spellStart"/>
      <w:r>
        <w:t>index</w:t>
      </w:r>
      <w:proofErr w:type="spellEnd"/>
      <w:r>
        <w:t>“</w:t>
      </w:r>
      <w:r w:rsidR="000D1741" w:rsidRPr="000D1741">
        <w:t xml:space="preserve"> </w:t>
      </w:r>
      <w:r w:rsidR="000D1741">
        <w:t xml:space="preserve"> </w:t>
      </w:r>
      <w:hyperlink r:id="rId7" w:history="1">
        <w:r w:rsidR="000D1741" w:rsidRPr="00666623">
          <w:rPr>
            <w:rStyle w:val="Hyperlink"/>
          </w:rPr>
          <w:t>http://www.oecdbetterlifeindex.org/</w:t>
        </w:r>
      </w:hyperlink>
      <w:r>
        <w:t xml:space="preserve">)  </w:t>
      </w:r>
    </w:p>
    <w:p w:rsidR="008A128D" w:rsidRDefault="001C14C3" w:rsidP="00CD773B">
      <w:r w:rsidRPr="0067455E">
        <w:t xml:space="preserve"> </w:t>
      </w:r>
      <w:r w:rsidRPr="001C14C3">
        <w:rPr>
          <w:lang w:val="en-US"/>
        </w:rPr>
        <w:t xml:space="preserve">„… measuring well-being and progress is now at the forefront of national and international statistical and political agendas.” </w:t>
      </w:r>
      <w:r w:rsidR="000D1741">
        <w:rPr>
          <w:lang w:val="en-US"/>
        </w:rPr>
        <w:t>s</w:t>
      </w:r>
      <w:r w:rsidR="00D10302" w:rsidRPr="000D1741">
        <w:rPr>
          <w:lang w:val="en-US"/>
        </w:rPr>
        <w:t>o die OECD</w:t>
      </w:r>
      <w:r w:rsidR="000D1741" w:rsidRPr="000D1741">
        <w:rPr>
          <w:lang w:val="en-US"/>
        </w:rPr>
        <w:t xml:space="preserve"> in </w:t>
      </w:r>
      <w:proofErr w:type="spellStart"/>
      <w:r w:rsidR="000D1741" w:rsidRPr="000D1741">
        <w:rPr>
          <w:lang w:val="en-US"/>
        </w:rPr>
        <w:t>ihrer</w:t>
      </w:r>
      <w:proofErr w:type="spellEnd"/>
      <w:r w:rsidR="000D1741" w:rsidRPr="000D1741">
        <w:rPr>
          <w:lang w:val="en-US"/>
        </w:rPr>
        <w:t xml:space="preserve"> </w:t>
      </w:r>
      <w:proofErr w:type="spellStart"/>
      <w:r w:rsidR="000D1741" w:rsidRPr="000D1741">
        <w:rPr>
          <w:lang w:val="en-US"/>
        </w:rPr>
        <w:t>Studie</w:t>
      </w:r>
      <w:proofErr w:type="spellEnd"/>
      <w:r w:rsidR="000D1741" w:rsidRPr="000D1741">
        <w:rPr>
          <w:lang w:val="en-US"/>
        </w:rPr>
        <w:t xml:space="preserve"> „How`s life .</w:t>
      </w:r>
      <w:r w:rsidR="000D1741">
        <w:rPr>
          <w:lang w:val="en-US"/>
        </w:rPr>
        <w:t xml:space="preserve">.” </w:t>
      </w:r>
      <w:r w:rsidR="00D10302" w:rsidRPr="000D1741">
        <w:rPr>
          <w:lang w:val="en-US"/>
        </w:rPr>
        <w:t xml:space="preserve"> </w:t>
      </w:r>
      <w:r w:rsidRPr="001C14C3">
        <w:t>(</w:t>
      </w:r>
      <w:r w:rsidR="00D10302">
        <w:t xml:space="preserve"> </w:t>
      </w:r>
      <w:r w:rsidRPr="001C14C3">
        <w:t>S. 14)</w:t>
      </w:r>
      <w:r w:rsidR="00D10302">
        <w:t xml:space="preserve">. </w:t>
      </w:r>
    </w:p>
    <w:p w:rsidR="00B242CA" w:rsidRDefault="001C14C3" w:rsidP="00CD773B">
      <w:r>
        <w:t xml:space="preserve">Wenn für die  Politik aber </w:t>
      </w:r>
      <w:r w:rsidRPr="001C14C3">
        <w:t xml:space="preserve">Glück, Wohlbefinden und Zufriedenheit </w:t>
      </w:r>
      <w:r>
        <w:t xml:space="preserve"> („well-</w:t>
      </w:r>
      <w:proofErr w:type="spellStart"/>
      <w:r>
        <w:t>being</w:t>
      </w:r>
      <w:proofErr w:type="spellEnd"/>
      <w:r>
        <w:t xml:space="preserve">“)  der Menschen entscheidend ist,  so führt kein Weg an subjektiven Indikatoren  vorbei.  </w:t>
      </w:r>
      <w:r w:rsidR="0067455E">
        <w:t xml:space="preserve">Denn Glück, Wohlbefinden, Zufriedenheit </w:t>
      </w:r>
      <w:r w:rsidR="004D24AE">
        <w:t xml:space="preserve">sind </w:t>
      </w:r>
      <w:r w:rsidR="0067455E">
        <w:t xml:space="preserve"> schlicht subjektiv! </w:t>
      </w:r>
      <w:r w:rsidR="001612C4">
        <w:t xml:space="preserve"> </w:t>
      </w:r>
    </w:p>
    <w:p w:rsidR="00B242CA" w:rsidRDefault="00515FC2" w:rsidP="00CD773B">
      <w:r>
        <w:t>Dass hier noch Arbeit bei der Umsetzung zu leisten ist, ist unbestritten.  Leider hat man in der offiziellen Statistik</w:t>
      </w:r>
      <w:r w:rsidR="00B86DE6">
        <w:t xml:space="preserve"> bis</w:t>
      </w:r>
      <w:r>
        <w:t xml:space="preserve"> vor </w:t>
      </w:r>
      <w:r w:rsidR="00CD773B">
        <w:t>E</w:t>
      </w:r>
      <w:r>
        <w:t>rscheinen des Abschlussbericht</w:t>
      </w:r>
      <w:r w:rsidR="004D24AE">
        <w:t xml:space="preserve">s </w:t>
      </w:r>
      <w:r>
        <w:t xml:space="preserve"> der </w:t>
      </w:r>
      <w:proofErr w:type="spellStart"/>
      <w:r>
        <w:t>Stiglitz</w:t>
      </w:r>
      <w:proofErr w:type="spellEnd"/>
      <w:r>
        <w:t>-Komm</w:t>
      </w:r>
      <w:r w:rsidR="00992B78">
        <w:t>i</w:t>
      </w:r>
      <w:r>
        <w:t>ssion i</w:t>
      </w:r>
      <w:r w:rsidR="00222895">
        <w:t>m</w:t>
      </w:r>
      <w:r>
        <w:t xml:space="preserve"> September 2009 subjektive Indikatoren im Großen und Ganzen </w:t>
      </w:r>
      <w:r w:rsidR="00490946">
        <w:t xml:space="preserve">wenig Beachtung geschenkt. </w:t>
      </w:r>
      <w:r w:rsidR="00B86DE6">
        <w:t>Um die Erfassung sub</w:t>
      </w:r>
      <w:r w:rsidR="00992B78">
        <w:t>j</w:t>
      </w:r>
      <w:r w:rsidR="00B86DE6">
        <w:t>e</w:t>
      </w:r>
      <w:r w:rsidR="004D24AE">
        <w:t>k</w:t>
      </w:r>
      <w:r w:rsidR="00B86DE6">
        <w:t>tiver Indikatoren in der off</w:t>
      </w:r>
      <w:r w:rsidR="00992B78">
        <w:t>i</w:t>
      </w:r>
      <w:r w:rsidR="00B86DE6">
        <w:t>ziellen  Statistik zu standardisieren</w:t>
      </w:r>
      <w:r w:rsidR="00CD773B">
        <w:t xml:space="preserve"> wird die OECD </w:t>
      </w:r>
      <w:r w:rsidR="008A128D">
        <w:t xml:space="preserve">deshalb auch </w:t>
      </w:r>
      <w:r w:rsidR="00B86DE6">
        <w:t xml:space="preserve">bald </w:t>
      </w:r>
      <w:r w:rsidR="008A128D">
        <w:t xml:space="preserve">ein </w:t>
      </w:r>
      <w:r w:rsidR="00CD773B">
        <w:t xml:space="preserve">Handbuch „on </w:t>
      </w:r>
      <w:proofErr w:type="spellStart"/>
      <w:r w:rsidR="00CD773B">
        <w:t>measuring</w:t>
      </w:r>
      <w:proofErr w:type="spellEnd"/>
      <w:r w:rsidR="00CD773B">
        <w:t xml:space="preserve"> </w:t>
      </w:r>
      <w:proofErr w:type="spellStart"/>
      <w:r w:rsidR="00CD773B">
        <w:t>subjective</w:t>
      </w:r>
      <w:proofErr w:type="spellEnd"/>
      <w:r w:rsidR="00CD773B">
        <w:t xml:space="preserve"> well-</w:t>
      </w:r>
      <w:proofErr w:type="spellStart"/>
      <w:r w:rsidR="00CD773B">
        <w:t>being</w:t>
      </w:r>
      <w:proofErr w:type="spellEnd"/>
      <w:r w:rsidR="00CD773B">
        <w:t xml:space="preserve">“ veröffentlichen (S. 279). </w:t>
      </w:r>
      <w:r w:rsidR="005F63B1">
        <w:t xml:space="preserve">Arbeitspapiere </w:t>
      </w:r>
      <w:r w:rsidR="00CD773B">
        <w:t xml:space="preserve">befinden sich – unter Einbeziehung der Statistischen Ämter in den OECD-Mitgliedsstaaten - gerade in </w:t>
      </w:r>
      <w:r w:rsidR="005F63B1">
        <w:t>einem weltweiten Konsultations- und Diskussionsprozess.</w:t>
      </w:r>
      <w:r w:rsidR="00CD773B">
        <w:t xml:space="preserve"> </w:t>
      </w:r>
    </w:p>
    <w:p w:rsidR="00B242CA" w:rsidRDefault="00B242CA" w:rsidP="0000117C">
      <w:r>
        <w:t>In Ihrer An</w:t>
      </w:r>
      <w:r w:rsidR="00222895">
        <w:t>t</w:t>
      </w:r>
      <w:r>
        <w:t>wort</w:t>
      </w:r>
      <w:r w:rsidR="00222895">
        <w:t xml:space="preserve"> an mich </w:t>
      </w:r>
      <w:r>
        <w:t xml:space="preserve">haben Siedarauf hingewiesen, dass es in der Projektgruppe 2 keine Mehrheit dafür gibt, „den Indikatoransatz … auf den Ergebnissen subjektive Befragungen aufzubauen.“ </w:t>
      </w:r>
      <w:r w:rsidRPr="00B242CA">
        <w:t xml:space="preserve">Dies steht </w:t>
      </w:r>
      <w:r w:rsidR="00222895">
        <w:t>allerdings im</w:t>
      </w:r>
      <w:r w:rsidRPr="00B242CA">
        <w:t xml:space="preserve"> Gegensatz zu dem, was im internationalen Raum diskutiert und empfohlen wird (z.B. OECD, </w:t>
      </w:r>
      <w:proofErr w:type="spellStart"/>
      <w:r w:rsidRPr="00B242CA">
        <w:t>Eurostat</w:t>
      </w:r>
      <w:proofErr w:type="spellEnd"/>
      <w:r w:rsidRPr="00B242CA">
        <w:t>). In der Tatsache, dass subjektive Indikatoren von der Projektgruppe 2 nicht aufgegriffen wurden, spiegelt sich wohl insbesondere die ablehnende Haltung des Sachverständigenrates in diesem Punkt wider.</w:t>
      </w:r>
      <w:r>
        <w:t xml:space="preserve"> </w:t>
      </w:r>
      <w:r w:rsidRPr="00B242CA">
        <w:t>Die grundsätzliche Ablehnung subjektiver Indikatoren durch den SVR bedeutet faktisch eine Leugnung der Psychologie als Wissenschaft</w:t>
      </w:r>
      <w:r w:rsidR="0000117C">
        <w:t xml:space="preserve"> (so Prof. Witte von der Universität Hamburg in einer –</w:t>
      </w:r>
      <w:proofErr w:type="spellStart"/>
      <w:r w:rsidR="0000117C">
        <w:t>E-mail</w:t>
      </w:r>
      <w:proofErr w:type="spellEnd"/>
      <w:r w:rsidR="0000117C">
        <w:t xml:space="preserve">  an mich)</w:t>
      </w:r>
      <w:r w:rsidRPr="00B242CA">
        <w:t>. Interessant ist in diesem Zusammenhang auch, dass Weimann</w:t>
      </w:r>
      <w:r w:rsidR="00A7329C">
        <w:t xml:space="preserve">, Knabe und </w:t>
      </w:r>
      <w:proofErr w:type="spellStart"/>
      <w:r w:rsidR="00A7329C">
        <w:t>Schöb</w:t>
      </w:r>
      <w:proofErr w:type="spellEnd"/>
      <w:r w:rsidR="00A7329C">
        <w:t xml:space="preserve">  in </w:t>
      </w:r>
      <w:r w:rsidR="00CD58C0">
        <w:t>ihrem</w:t>
      </w:r>
      <w:r w:rsidR="00A7329C">
        <w:t xml:space="preserve"> gerade erschienen </w:t>
      </w:r>
      <w:r w:rsidR="00F94803">
        <w:t xml:space="preserve">und sehr lesenswerten </w:t>
      </w:r>
      <w:r w:rsidR="00A7329C">
        <w:t xml:space="preserve">Buch </w:t>
      </w:r>
      <w:r w:rsidRPr="00B242CA">
        <w:t xml:space="preserve"> explizit darauf hinweisen, dass  </w:t>
      </w:r>
      <w:r w:rsidR="00A7329C">
        <w:t xml:space="preserve">der Informationsgehalt des  </w:t>
      </w:r>
      <w:r w:rsidRPr="00B242CA">
        <w:t>subjektive</w:t>
      </w:r>
      <w:r w:rsidR="00A7329C">
        <w:t>n</w:t>
      </w:r>
      <w:r w:rsidRPr="00B242CA">
        <w:t xml:space="preserve"> M</w:t>
      </w:r>
      <w:r w:rsidR="00A7329C">
        <w:t xml:space="preserve">aßes </w:t>
      </w:r>
      <w:r w:rsidRPr="00B242CA">
        <w:t>der Lebenszufriedenheit als Indikator eine wertvolle Ergänzung für die Politik sein könnte (</w:t>
      </w:r>
      <w:r w:rsidR="00A7329C">
        <w:t xml:space="preserve">2012, </w:t>
      </w:r>
      <w:r>
        <w:t xml:space="preserve">S. </w:t>
      </w:r>
      <w:r w:rsidRPr="00B242CA">
        <w:t>79). Sie finden es daher umso erstaunlicher, „dass subjektive Lebenszufriedenheitsmaße in der Empfehlung, die der Sachverständigenrat (die „fünf“ Wirtschaftsweisen) 2010 zur Wohlfahrtsmessung ausgesprochen hat, nicht vorkommen.“ (</w:t>
      </w:r>
      <w:r w:rsidR="00A7329C">
        <w:t xml:space="preserve">2012, </w:t>
      </w:r>
      <w:r>
        <w:t xml:space="preserve">S. </w:t>
      </w:r>
      <w:r w:rsidRPr="00B242CA">
        <w:t>82).</w:t>
      </w:r>
    </w:p>
    <w:p w:rsidR="00A1758A" w:rsidRDefault="00A1758A" w:rsidP="0000117C">
      <w:r w:rsidRPr="00A1758A">
        <w:t xml:space="preserve">In den USA ist mit Alan Krüger ein renommierter  Glücksforscher  seit 2011 der Vorsitzende des Council </w:t>
      </w:r>
      <w:proofErr w:type="spellStart"/>
      <w:r w:rsidRPr="00A1758A">
        <w:t>of</w:t>
      </w:r>
      <w:proofErr w:type="spellEnd"/>
      <w:r w:rsidRPr="00A1758A">
        <w:t xml:space="preserve"> </w:t>
      </w:r>
      <w:proofErr w:type="spellStart"/>
      <w:r w:rsidRPr="00A1758A">
        <w:t>Economic</w:t>
      </w:r>
      <w:proofErr w:type="spellEnd"/>
      <w:r w:rsidRPr="00A1758A">
        <w:t xml:space="preserve"> </w:t>
      </w:r>
      <w:proofErr w:type="spellStart"/>
      <w:r w:rsidRPr="00A1758A">
        <w:t>Advisers</w:t>
      </w:r>
      <w:proofErr w:type="spellEnd"/>
      <w:r w:rsidRPr="00A1758A">
        <w:t xml:space="preserve">, des ökonomischen Beraterstabs von  Präsident Barak Obama. Krüger war auch Mitglied der </w:t>
      </w:r>
      <w:proofErr w:type="spellStart"/>
      <w:r w:rsidRPr="00A1758A">
        <w:t>Stiglitz</w:t>
      </w:r>
      <w:proofErr w:type="spellEnd"/>
      <w:r w:rsidRPr="00A1758A">
        <w:t xml:space="preserve">-Kommission. Im Vereinigten Königreich hat mit Sir Richard Layard ein weiterer Ökonom, der die Glücksforschung entscheidend geprägt und vorangebracht </w:t>
      </w:r>
      <w:proofErr w:type="spellStart"/>
      <w:r w:rsidRPr="00A1758A">
        <w:t>ha</w:t>
      </w:r>
      <w:r w:rsidR="00F94803">
        <w:t>,</w:t>
      </w:r>
      <w:r w:rsidRPr="00A1758A">
        <w:t>t</w:t>
      </w:r>
      <w:proofErr w:type="spellEnd"/>
      <w:r w:rsidRPr="00A1758A">
        <w:t xml:space="preserve">  seit längerer Zeit großen Einfluss auf </w:t>
      </w:r>
      <w:r w:rsidR="00222895">
        <w:t xml:space="preserve">die </w:t>
      </w:r>
      <w:r w:rsidRPr="00A1758A">
        <w:t>Regierung, und zwar unabhängig von der Frage, welche Partei die Regierung gerade stellt(e)</w:t>
      </w:r>
      <w:r w:rsidR="007F2371">
        <w:t>. Dass macht sich mittlerweile auch im Regierungshandel deutlich bemerkbar</w:t>
      </w:r>
      <w:r w:rsidR="00C949D9">
        <w:t xml:space="preserve"> (siehe oben)</w:t>
      </w:r>
      <w:r w:rsidR="007F2371">
        <w:t xml:space="preserve">. </w:t>
      </w:r>
      <w:r w:rsidRPr="00A1758A">
        <w:t xml:space="preserve">    </w:t>
      </w:r>
    </w:p>
    <w:p w:rsidR="00A7329C" w:rsidRDefault="00A70A2D" w:rsidP="0000117C">
      <w:r w:rsidRPr="00A70A2D">
        <w:t xml:space="preserve">Subjektives Wohlbefinden </w:t>
      </w:r>
      <w:r>
        <w:t xml:space="preserve">(Nutzen in der Terminologie der Ökonomen) </w:t>
      </w:r>
      <w:r w:rsidRPr="00A70A2D">
        <w:t xml:space="preserve">ist letztendlich das Ziel </w:t>
      </w:r>
      <w:r>
        <w:t xml:space="preserve">im Leben, insofern zentral für die </w:t>
      </w:r>
      <w:r w:rsidRPr="00A70A2D">
        <w:t>Ökonomi</w:t>
      </w:r>
      <w:r>
        <w:t>k</w:t>
      </w:r>
      <w:r w:rsidRPr="00A70A2D">
        <w:t xml:space="preserve">. Es geht darum mit der </w:t>
      </w:r>
      <w:r w:rsidR="00CD58C0">
        <w:t xml:space="preserve"> knappen </w:t>
      </w:r>
      <w:r w:rsidRPr="00A70A2D">
        <w:t xml:space="preserve"> Zeit ein Höchstmaß an Nutzen (= subjektives Wohlbefinden) zu gewinnen. Einkommen, Produktion, wirtschaftliche Aktivität </w:t>
      </w:r>
      <w:r w:rsidRPr="00A70A2D">
        <w:lastRenderedPageBreak/>
        <w:t>ist hier bloß ein Mittel. Und wie die Glücksforschung weltweit zeigt, eines, bei dem - aufgrund psychologischer Mechanismen wie Gewöhnung und sozialer Vergleich -  ein Mehr kaum noch etwas an zusätzlichem Nutzen bringt.</w:t>
      </w:r>
      <w:r w:rsidR="00285D4E">
        <w:t xml:space="preserve"> </w:t>
      </w:r>
      <w:r w:rsidR="00ED76F5">
        <w:t>„</w:t>
      </w:r>
      <w:r w:rsidR="00ED76F5" w:rsidRPr="00ED76F5">
        <w:t>Das Zeit eine letztlich begrenzte Ressource ist, ist die zentrale Tatsache unseres Lebens. “</w:t>
      </w:r>
      <w:r w:rsidR="00ED76F5">
        <w:t xml:space="preserve"> so Daniel </w:t>
      </w:r>
      <w:proofErr w:type="spellStart"/>
      <w:r w:rsidR="00ED76F5" w:rsidRPr="00ED76F5">
        <w:t>Kahn</w:t>
      </w:r>
      <w:r w:rsidR="00CD58C0">
        <w:t>e</w:t>
      </w:r>
      <w:r w:rsidR="00ED76F5" w:rsidRPr="00ED76F5">
        <w:t>man</w:t>
      </w:r>
      <w:proofErr w:type="spellEnd"/>
      <w:r w:rsidR="00ED76F5" w:rsidRPr="00ED76F5">
        <w:t xml:space="preserve"> </w:t>
      </w:r>
      <w:r w:rsidR="00ED76F5">
        <w:t xml:space="preserve"> in seine</w:t>
      </w:r>
      <w:r w:rsidR="00C949D9">
        <w:t>m</w:t>
      </w:r>
      <w:r w:rsidR="00ED76F5">
        <w:t xml:space="preserve"> neuen bahnrechenden Buch (</w:t>
      </w:r>
      <w:r w:rsidR="00ED76F5" w:rsidRPr="00ED76F5">
        <w:t>2012: 506).</w:t>
      </w:r>
    </w:p>
    <w:p w:rsidR="008A128D" w:rsidRPr="008A128D" w:rsidRDefault="00285D4E" w:rsidP="0000117C">
      <w:r>
        <w:t>Die beste Methode d</w:t>
      </w:r>
      <w:r w:rsidR="008A128D">
        <w:t>en</w:t>
      </w:r>
      <w:r>
        <w:t xml:space="preserve"> Nutzen zu erfassen</w:t>
      </w:r>
      <w:r w:rsidR="008A128D">
        <w:t xml:space="preserve"> </w:t>
      </w:r>
      <w:r>
        <w:t xml:space="preserve"> sind subjektive Indikatoren  </w:t>
      </w:r>
      <w:proofErr w:type="gramStart"/>
      <w:r w:rsidRPr="00285D4E">
        <w:t>( Zur</w:t>
      </w:r>
      <w:proofErr w:type="gramEnd"/>
      <w:r w:rsidRPr="00285D4E">
        <w:t xml:space="preserve"> „Kritik“ </w:t>
      </w:r>
      <w:r w:rsidR="00ED76F5">
        <w:t xml:space="preserve">an </w:t>
      </w:r>
      <w:r w:rsidRPr="00285D4E">
        <w:t xml:space="preserve">der „Kritik“ des SVR an subjektiven Indikatoren siehe meinen  Beitrag </w:t>
      </w:r>
      <w:r w:rsidR="00C949D9">
        <w:t>„</w:t>
      </w:r>
      <w:r w:rsidR="0000117C">
        <w:t>Glücksforschung – Erkenntnisse und Konsequenzen für die Zielsetzung der (Wirtschafts-)Politik</w:t>
      </w:r>
      <w:r w:rsidR="00C949D9">
        <w:t>“</w:t>
      </w:r>
      <w:r w:rsidR="0000117C">
        <w:t xml:space="preserve">, der  im Jahrbuch für Nachhaltige Ökonomie 2012/13 erscheint </w:t>
      </w:r>
      <w:r w:rsidR="00ED76F5">
        <w:t>. D</w:t>
      </w:r>
      <w:r w:rsidR="0000117C">
        <w:t xml:space="preserve">ie </w:t>
      </w:r>
      <w:r w:rsidR="00ED76F5">
        <w:t>aktuelle Fassung  (Stand  1.8.2012</w:t>
      </w:r>
      <w:r w:rsidR="00CD58C0">
        <w:t>)</w:t>
      </w:r>
      <w:r w:rsidR="00ED76F5">
        <w:t>-</w:t>
      </w:r>
      <w:r w:rsidR="0000117C">
        <w:t>ist als Anhang beigefügt)</w:t>
      </w:r>
      <w:r w:rsidR="00C949D9">
        <w:t>)</w:t>
      </w:r>
      <w:r w:rsidR="0000117C">
        <w:t xml:space="preserve">.  </w:t>
      </w:r>
    </w:p>
    <w:p w:rsidR="00515FC2" w:rsidRDefault="00515FC2" w:rsidP="00E5127D">
      <w:r w:rsidRPr="00515FC2">
        <w:t>Da nicht mehr das Wirtschaftswachstum im Focus steht, sondern es um ein viel breiteres Gesamtbild von Gesellschaft, Wirtschaft, Umwelt und dem (Befinden des) Individuum(s) geht, ist es auch Zeit, darüber nachzudenken, die Zusammensetzung des Sachverständigenrates („Wirtschaftsweise“, kurz  SVR) aufgrund seiner starken Öffentlichkeitswirksamkeit zu verändern. Dem (bisherigen) SVR ging es (primär) um Wirtschaft und Wirtschaftswachstum. Wenn aber</w:t>
      </w:r>
      <w:r>
        <w:t xml:space="preserve"> </w:t>
      </w:r>
      <w:r w:rsidRPr="00515FC2">
        <w:t xml:space="preserve">Wirtschaftswachstum kein oder nur noch ein Ziel unter anderen ist, wenn es vielmehr um Lebensqualität und </w:t>
      </w:r>
      <w:r w:rsidR="00ED76F5">
        <w:t xml:space="preserve">subjektives </w:t>
      </w:r>
      <w:r w:rsidRPr="00515FC2">
        <w:t xml:space="preserve">Wohlbefinden, also um Fragen des gesellschaftlichen Fortschritts an sich geht,  braucht die Politik (und die Öffentlichkeit) folglich auch andere Ratschläge und  Ratgeber. Die Zusammensetzung des SVR sollte auch widerspiegeln, was gemessen werden soll. Auch sollte man über die Zielsetzungen und Inhalte der (Frühjahres- und Herbst-) Gutachten der Wirtschaftsforschungsinstitute nachdenken. Eine </w:t>
      </w:r>
      <w:proofErr w:type="spellStart"/>
      <w:r w:rsidRPr="00515FC2">
        <w:t>Fo</w:t>
      </w:r>
      <w:r w:rsidR="00CD773B">
        <w:t>k</w:t>
      </w:r>
      <w:r w:rsidRPr="00515FC2">
        <w:t>usierung</w:t>
      </w:r>
      <w:proofErr w:type="spellEnd"/>
      <w:r w:rsidRPr="00515FC2">
        <w:t xml:space="preserve"> (allein) auf das Wirtschaftliche und das Wirtschaftswachstum ist wohl auch hier nicht mehr </w:t>
      </w:r>
      <w:proofErr w:type="gramStart"/>
      <w:r w:rsidRPr="00515FC2">
        <w:t>zeitgemäß</w:t>
      </w:r>
      <w:r>
        <w:t xml:space="preserve"> </w:t>
      </w:r>
      <w:r w:rsidR="00F94803">
        <w:t>.</w:t>
      </w:r>
      <w:proofErr w:type="gramEnd"/>
    </w:p>
    <w:p w:rsidR="00515FC2" w:rsidRDefault="0000117C" w:rsidP="00E5127D">
      <w:r>
        <w:t xml:space="preserve">Übrigens:  </w:t>
      </w:r>
      <w:r w:rsidRPr="0000117C">
        <w:t xml:space="preserve">Unser "Manifest für Menschlichere Wirtschaft" ist online  </w:t>
      </w:r>
      <w:hyperlink r:id="rId8" w:history="1">
        <w:r w:rsidRPr="000A54AF">
          <w:rPr>
            <w:rStyle w:val="Hyperlink"/>
          </w:rPr>
          <w:t>http://www.menschlichere-wirtschaft.de</w:t>
        </w:r>
      </w:hyperlink>
      <w:r w:rsidRPr="0000117C">
        <w:t>.</w:t>
      </w:r>
      <w:r>
        <w:t xml:space="preserve"> </w:t>
      </w:r>
      <w:r w:rsidRPr="0000117C">
        <w:t xml:space="preserve"> </w:t>
      </w:r>
    </w:p>
    <w:p w:rsidR="00800A0E" w:rsidRDefault="00800A0E" w:rsidP="00E5127D"/>
    <w:p w:rsidR="00E5127D" w:rsidRDefault="0067455E" w:rsidP="00E5127D">
      <w:r>
        <w:t>P</w:t>
      </w:r>
      <w:r w:rsidR="00E5127D">
        <w:t xml:space="preserve">rof. Dr. Karlheinz Ruckriegel </w:t>
      </w:r>
    </w:p>
    <w:p w:rsidR="00E5127D" w:rsidRDefault="00E5127D" w:rsidP="00E5127D">
      <w:r>
        <w:t>Professur für Makroökonomie, insbesondere Geld- und Währungspolitik sowie Psychologische Ökonomie und interdisziplinäre Glücksforschung an der Georg-Simon-Ohm Hochschule Nürnberg, Fakultät Betriebswirtschaft</w:t>
      </w:r>
    </w:p>
    <w:p w:rsidR="00E5127D" w:rsidRDefault="005424F2" w:rsidP="00E5127D">
      <w:pPr>
        <w:rPr>
          <w:rStyle w:val="Hyperlink"/>
        </w:rPr>
      </w:pPr>
      <w:hyperlink r:id="rId9" w:history="1">
        <w:r w:rsidR="00E5127D" w:rsidRPr="00666623">
          <w:rPr>
            <w:rStyle w:val="Hyperlink"/>
          </w:rPr>
          <w:t>www.ruckriegel.org</w:t>
        </w:r>
      </w:hyperlink>
    </w:p>
    <w:p w:rsidR="0000117C" w:rsidRDefault="0000117C" w:rsidP="00E5127D"/>
    <w:p w:rsidR="000D2500" w:rsidRDefault="00E5127D" w:rsidP="00E5127D">
      <w:r>
        <w:t xml:space="preserve">PS: </w:t>
      </w:r>
      <w:r w:rsidR="0000117C">
        <w:t>Interesse vermutend möchte ich auf meinen Aufsatz „</w:t>
      </w:r>
      <w:r w:rsidR="0000117C" w:rsidRPr="0000117C">
        <w:t>Das Verhalten der EZB während der Finanzkrisen(n) – Update</w:t>
      </w:r>
      <w:r w:rsidR="0000117C">
        <w:t>“</w:t>
      </w:r>
      <w:r w:rsidR="0000117C" w:rsidRPr="0000117C">
        <w:t>,</w:t>
      </w:r>
      <w:r w:rsidR="0000117C">
        <w:t xml:space="preserve"> der gerade in</w:t>
      </w:r>
      <w:r w:rsidR="0000117C" w:rsidRPr="0000117C">
        <w:t>: Thomas Sauer (Hrsg.), Die Zukunft der Europäischen Währungsunion – Kritische Analysen, Marburg</w:t>
      </w:r>
      <w:r w:rsidR="006E1B66">
        <w:t xml:space="preserve"> 2012</w:t>
      </w:r>
      <w:r w:rsidR="0000117C" w:rsidRPr="0000117C">
        <w:t>, S. 45-68</w:t>
      </w:r>
      <w:r w:rsidR="00800A0E">
        <w:t>,</w:t>
      </w:r>
      <w:r w:rsidR="0000117C" w:rsidRPr="0000117C">
        <w:t xml:space="preserve"> </w:t>
      </w:r>
      <w:r w:rsidR="0000117C">
        <w:t xml:space="preserve">erschienen ist,  hinweisen. </w:t>
      </w:r>
      <w:r w:rsidR="0000117C" w:rsidRPr="0000117C">
        <w:t xml:space="preserve">Ende Juli 2012 kündigte </w:t>
      </w:r>
      <w:r w:rsidR="00800A0E">
        <w:t xml:space="preserve">Mario </w:t>
      </w:r>
      <w:proofErr w:type="spellStart"/>
      <w:r w:rsidR="00800A0E">
        <w:t>Draghi</w:t>
      </w:r>
      <w:proofErr w:type="spellEnd"/>
      <w:r w:rsidR="00C949D9">
        <w:t>,</w:t>
      </w:r>
      <w:r w:rsidR="00800A0E">
        <w:t xml:space="preserve"> </w:t>
      </w:r>
      <w:r w:rsidR="00C949D9">
        <w:t xml:space="preserve">der Präsident der Europäischen Zentralbank, </w:t>
      </w:r>
      <w:r w:rsidR="0000117C" w:rsidRPr="0000117C">
        <w:t xml:space="preserve">an, alles Erforderliche zu tun, um </w:t>
      </w:r>
      <w:r w:rsidR="00C949D9">
        <w:t xml:space="preserve">Angst und Panik auf den </w:t>
      </w:r>
      <w:r w:rsidR="00F94803" w:rsidRPr="00F94803">
        <w:t>Märkten für Staatsanleihen</w:t>
      </w:r>
      <w:r w:rsidR="00C949D9">
        <w:t xml:space="preserve">, die das Potenzial haben, die Länder in einem selbsterfüllenden Teufelskreis </w:t>
      </w:r>
      <w:r w:rsidR="00B33D0F">
        <w:t>in den Bankrott zu treiben, entgegenzutreten. Dies kann nur noch die EZB.</w:t>
      </w:r>
      <w:r w:rsidR="0000117C" w:rsidRPr="0000117C">
        <w:t xml:space="preserve"> Die EZB folgt damit dem Vorbild der Schweizerischen Nationalbank, die im Herbst 2011 einen – aus Sicht des Schweizer Frankens – Höchstkurs zum Euro (1,20 SF/Euro)  festgelegt und angekündigt hat, diesen Kurs mit unbegrenzten Interventionen unter allen Umständen zu verteidigen</w:t>
      </w:r>
      <w:r w:rsidR="00800A0E">
        <w:t xml:space="preserve"> – was seither auch ganz gut geklappt hat. </w:t>
      </w:r>
      <w:r w:rsidR="0000117C">
        <w:t>In meine</w:t>
      </w:r>
      <w:r w:rsidR="00CD58C0">
        <w:t>m</w:t>
      </w:r>
      <w:r w:rsidR="0000117C">
        <w:t xml:space="preserve"> Aufsatz habe ich </w:t>
      </w:r>
      <w:r w:rsidR="00800A0E">
        <w:t xml:space="preserve">auch </w:t>
      </w:r>
      <w:r w:rsidR="0000117C">
        <w:t xml:space="preserve">gerade </w:t>
      </w:r>
      <w:r w:rsidR="00800A0E">
        <w:t xml:space="preserve">ein solches </w:t>
      </w:r>
      <w:r w:rsidR="0000117C">
        <w:t xml:space="preserve">Verhalten von der EZB </w:t>
      </w:r>
      <w:r w:rsidR="00B33D0F">
        <w:t xml:space="preserve">für die Märkte für Staatsanleihen </w:t>
      </w:r>
      <w:r w:rsidR="0000117C">
        <w:t xml:space="preserve">gefordert und begründet. </w:t>
      </w:r>
      <w:r w:rsidR="008B38DC">
        <w:t xml:space="preserve"> </w:t>
      </w:r>
      <w:r w:rsidR="00B33D0F">
        <w:t xml:space="preserve">Darin, dass nun </w:t>
      </w:r>
      <w:r w:rsidR="00B33D0F">
        <w:lastRenderedPageBreak/>
        <w:t xml:space="preserve">auch die EZB dazu bereit ist, </w:t>
      </w:r>
      <w:r w:rsidR="008B38DC">
        <w:t xml:space="preserve">zeigt sich augenfällig, dass die Zentralbanken bei der </w:t>
      </w:r>
      <w:proofErr w:type="spellStart"/>
      <w:r w:rsidR="008B38DC">
        <w:t>Behavioral</w:t>
      </w:r>
      <w:proofErr w:type="spellEnd"/>
      <w:r w:rsidR="008B38DC">
        <w:t xml:space="preserve"> Economics angekommen und den „Glauben“ der Neoklassik an die Rationalität der Finanzmärkte endlich (!) abgelegt haben. </w:t>
      </w:r>
      <w:r w:rsidR="008B38DC" w:rsidRPr="008B38DC">
        <w:t>Eine gute Darstellung der Entwicklung des neoklassischen Gedankengebäudes aus „neoklassi</w:t>
      </w:r>
      <w:r w:rsidR="00CD58C0">
        <w:t>s</w:t>
      </w:r>
      <w:r w:rsidR="008B38DC" w:rsidRPr="008B38DC">
        <w:t>cher Sicht“</w:t>
      </w:r>
      <w:r w:rsidR="008B38DC">
        <w:t xml:space="preserve"> (!) </w:t>
      </w:r>
      <w:r w:rsidR="008B38DC" w:rsidRPr="008B38DC">
        <w:t xml:space="preserve"> findet sich in Weimann et al., 2012</w:t>
      </w:r>
      <w:r w:rsidR="00CD58C0">
        <w:t>,</w:t>
      </w:r>
      <w:r w:rsidR="00B33D0F">
        <w:t xml:space="preserve"> S.</w:t>
      </w:r>
      <w:r w:rsidR="008B38DC" w:rsidRPr="008B38DC">
        <w:t xml:space="preserve"> 165-199. </w:t>
      </w:r>
      <w:r w:rsidR="009A7E5F" w:rsidRPr="009A7E5F">
        <w:t xml:space="preserve">Die zentralen Kritikpunkte, die von der </w:t>
      </w:r>
      <w:proofErr w:type="spellStart"/>
      <w:r w:rsidR="009A7E5F" w:rsidRPr="009A7E5F">
        <w:t>Behavio</w:t>
      </w:r>
      <w:r w:rsidR="00CD58C0">
        <w:t>r</w:t>
      </w:r>
      <w:r w:rsidR="009A7E5F" w:rsidRPr="009A7E5F">
        <w:t>al</w:t>
      </w:r>
      <w:proofErr w:type="spellEnd"/>
      <w:r w:rsidR="009A7E5F" w:rsidRPr="009A7E5F">
        <w:t xml:space="preserve"> Economics z.B. an der </w:t>
      </w:r>
      <w:proofErr w:type="spellStart"/>
      <w:r w:rsidR="009A7E5F" w:rsidRPr="009A7E5F">
        <w:t>Rationalannahme</w:t>
      </w:r>
      <w:proofErr w:type="spellEnd"/>
      <w:r w:rsidR="009A7E5F">
        <w:t xml:space="preserve"> (Annahme der logischen Kohärenz)</w:t>
      </w:r>
      <w:r w:rsidR="009A7E5F" w:rsidRPr="009A7E5F">
        <w:t xml:space="preserve"> der Neoklassik an sich vorgebracht werden, </w:t>
      </w:r>
      <w:r w:rsidR="00B33D0F">
        <w:t xml:space="preserve">sucht der </w:t>
      </w:r>
      <w:r w:rsidR="009A7E5F" w:rsidRPr="009A7E5F">
        <w:t xml:space="preserve">Leser hier allerdings </w:t>
      </w:r>
      <w:r w:rsidR="00B33D0F">
        <w:t>vergebens</w:t>
      </w:r>
      <w:r w:rsidR="009A7E5F" w:rsidRPr="009A7E5F">
        <w:t xml:space="preserve"> </w:t>
      </w:r>
      <w:r w:rsidR="008B38DC" w:rsidRPr="008B38DC">
        <w:t xml:space="preserve">(siehe </w:t>
      </w:r>
      <w:r w:rsidR="009A7E5F">
        <w:t xml:space="preserve">dazu </w:t>
      </w:r>
      <w:r w:rsidR="008B38DC" w:rsidRPr="008B38DC">
        <w:t xml:space="preserve">etwa </w:t>
      </w:r>
      <w:r w:rsidR="008B38DC">
        <w:t xml:space="preserve">das neue Buch von </w:t>
      </w:r>
      <w:proofErr w:type="spellStart"/>
      <w:r w:rsidR="008B38DC" w:rsidRPr="008B38DC">
        <w:t>Kahneman</w:t>
      </w:r>
      <w:proofErr w:type="spellEnd"/>
      <w:r w:rsidR="008B38DC">
        <w:t>,</w:t>
      </w:r>
      <w:r w:rsidR="009A7E5F">
        <w:t xml:space="preserve"> </w:t>
      </w:r>
      <w:r w:rsidR="008B38DC" w:rsidRPr="008B38DC">
        <w:t xml:space="preserve">2012). </w:t>
      </w:r>
      <w:r w:rsidR="00800A0E">
        <w:t xml:space="preserve">Der Aufruf von  Werner Sinn und </w:t>
      </w:r>
      <w:r w:rsidR="00CD58C0">
        <w:t xml:space="preserve">anderen </w:t>
      </w:r>
      <w:r w:rsidR="00EF5D22">
        <w:t xml:space="preserve">deutschen Ökonomen </w:t>
      </w:r>
      <w:r w:rsidR="00800A0E">
        <w:t xml:space="preserve"> hat große Wellen geschlagen. Es gibt aber nicht nur diese Gruppe </w:t>
      </w:r>
      <w:r w:rsidR="00B33D0F">
        <w:t xml:space="preserve">von </w:t>
      </w:r>
      <w:r w:rsidR="00800A0E">
        <w:t>Ökonomen in Deutschland. Der Aufruf von</w:t>
      </w:r>
      <w:r w:rsidR="000D2500">
        <w:t xml:space="preserve"> Werner </w:t>
      </w:r>
      <w:r w:rsidR="00800A0E">
        <w:t xml:space="preserve"> Sinn</w:t>
      </w:r>
      <w:r w:rsidR="000D2500">
        <w:t xml:space="preserve"> u.a. </w:t>
      </w:r>
      <w:r w:rsidR="00EF5D22">
        <w:t xml:space="preserve">wurde nicht nur von renommierten Ökonomen außerhalb Deutschlands massiv kritisiert. Auch in Deutschland wurde von </w:t>
      </w:r>
      <w:r w:rsidR="00800A0E">
        <w:t xml:space="preserve"> Ökonomen</w:t>
      </w:r>
      <w:r w:rsidR="00EF5D22">
        <w:t xml:space="preserve"> massi</w:t>
      </w:r>
      <w:r w:rsidR="000D2500">
        <w:t>v</w:t>
      </w:r>
      <w:r w:rsidR="00EF5D22">
        <w:t xml:space="preserve"> Kritik daran laut.</w:t>
      </w:r>
      <w:r w:rsidR="00800A0E">
        <w:t xml:space="preserve"> </w:t>
      </w:r>
      <w:r w:rsidR="00EF5D22">
        <w:t>Es wurde deshalb vo</w:t>
      </w:r>
      <w:r w:rsidR="000D2500">
        <w:t xml:space="preserve">m Center </w:t>
      </w:r>
      <w:proofErr w:type="spellStart"/>
      <w:r w:rsidR="000D2500">
        <w:t>for</w:t>
      </w:r>
      <w:proofErr w:type="spellEnd"/>
      <w:r w:rsidR="000D2500">
        <w:t xml:space="preserve"> Financial Studies an der Universität Frankfurt eine Stellungnahme zur Europäischen Bankenunion initiiert und veröffentlicht. </w:t>
      </w:r>
      <w:r w:rsidR="00800A0E">
        <w:t xml:space="preserve"> </w:t>
      </w:r>
      <w:r w:rsidR="00EF5D22">
        <w:t xml:space="preserve">Diese Stellungnahme </w:t>
      </w:r>
      <w:r w:rsidR="000D2500">
        <w:t xml:space="preserve">wurde auch von mir unterschrieben und </w:t>
      </w:r>
      <w:r w:rsidR="00EF5D22">
        <w:t xml:space="preserve"> mitgetragen </w:t>
      </w:r>
      <w:r w:rsidR="000D2500">
        <w:t>(</w:t>
      </w:r>
      <w:hyperlink r:id="rId10" w:history="1">
        <w:r w:rsidR="00CD58C0" w:rsidRPr="00002879">
          <w:rPr>
            <w:rStyle w:val="Hyperlink"/>
          </w:rPr>
          <w:t>https://www.ifk-cfs.de/fileadmin/downloads/News_and_Views/Stellungnahme_zur_Europaeischen_Bankenunion_V2.pdf</w:t>
        </w:r>
      </w:hyperlink>
      <w:r w:rsidR="00CD58C0">
        <w:t xml:space="preserve">). </w:t>
      </w:r>
    </w:p>
    <w:p w:rsidR="00E5127D" w:rsidRPr="00BD6A97" w:rsidRDefault="00E5127D" w:rsidP="000D2500"/>
    <w:sectPr w:rsidR="00E5127D" w:rsidRPr="00BD6A9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F2" w:rsidRDefault="005424F2" w:rsidP="00CD58C0">
      <w:pPr>
        <w:spacing w:after="0" w:line="240" w:lineRule="auto"/>
      </w:pPr>
      <w:r>
        <w:separator/>
      </w:r>
    </w:p>
  </w:endnote>
  <w:endnote w:type="continuationSeparator" w:id="0">
    <w:p w:rsidR="005424F2" w:rsidRDefault="005424F2" w:rsidP="00CD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0" w:rsidRDefault="00CD58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49798"/>
      <w:docPartObj>
        <w:docPartGallery w:val="Page Numbers (Bottom of Page)"/>
        <w:docPartUnique/>
      </w:docPartObj>
    </w:sdtPr>
    <w:sdtEndPr/>
    <w:sdtContent>
      <w:p w:rsidR="00CD58C0" w:rsidRDefault="00CD58C0">
        <w:pPr>
          <w:pStyle w:val="Fuzeile"/>
          <w:jc w:val="center"/>
        </w:pPr>
        <w:r>
          <w:fldChar w:fldCharType="begin"/>
        </w:r>
        <w:r>
          <w:instrText>PAGE   \* MERGEFORMAT</w:instrText>
        </w:r>
        <w:r>
          <w:fldChar w:fldCharType="separate"/>
        </w:r>
        <w:r w:rsidR="00B406FB">
          <w:rPr>
            <w:noProof/>
          </w:rPr>
          <w:t>1</w:t>
        </w:r>
        <w:r>
          <w:fldChar w:fldCharType="end"/>
        </w:r>
      </w:p>
    </w:sdtContent>
  </w:sdt>
  <w:p w:rsidR="00CD58C0" w:rsidRDefault="00CD58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0" w:rsidRDefault="00CD58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F2" w:rsidRDefault="005424F2" w:rsidP="00CD58C0">
      <w:pPr>
        <w:spacing w:after="0" w:line="240" w:lineRule="auto"/>
      </w:pPr>
      <w:r>
        <w:separator/>
      </w:r>
    </w:p>
  </w:footnote>
  <w:footnote w:type="continuationSeparator" w:id="0">
    <w:p w:rsidR="005424F2" w:rsidRDefault="005424F2" w:rsidP="00CD5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0" w:rsidRDefault="00CD58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0" w:rsidRDefault="00CD58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C0" w:rsidRDefault="00CD58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8C"/>
    <w:rsid w:val="0000117C"/>
    <w:rsid w:val="000D1741"/>
    <w:rsid w:val="000D2500"/>
    <w:rsid w:val="001148AF"/>
    <w:rsid w:val="001612C4"/>
    <w:rsid w:val="001C14C3"/>
    <w:rsid w:val="00222895"/>
    <w:rsid w:val="00285D4E"/>
    <w:rsid w:val="003C258C"/>
    <w:rsid w:val="00462421"/>
    <w:rsid w:val="00490946"/>
    <w:rsid w:val="004D24AE"/>
    <w:rsid w:val="00500368"/>
    <w:rsid w:val="00515FC2"/>
    <w:rsid w:val="005424F2"/>
    <w:rsid w:val="00562204"/>
    <w:rsid w:val="005F63B1"/>
    <w:rsid w:val="0067455E"/>
    <w:rsid w:val="0069001B"/>
    <w:rsid w:val="006B2BF3"/>
    <w:rsid w:val="006E1B66"/>
    <w:rsid w:val="007F2371"/>
    <w:rsid w:val="00800A0E"/>
    <w:rsid w:val="00840F3C"/>
    <w:rsid w:val="008A128D"/>
    <w:rsid w:val="008B00FF"/>
    <w:rsid w:val="008B38DC"/>
    <w:rsid w:val="00964789"/>
    <w:rsid w:val="00966315"/>
    <w:rsid w:val="00992B78"/>
    <w:rsid w:val="009A7E5F"/>
    <w:rsid w:val="00A11624"/>
    <w:rsid w:val="00A1758A"/>
    <w:rsid w:val="00A33B5E"/>
    <w:rsid w:val="00A70A2D"/>
    <w:rsid w:val="00A7329C"/>
    <w:rsid w:val="00B242CA"/>
    <w:rsid w:val="00B33D0F"/>
    <w:rsid w:val="00B406FB"/>
    <w:rsid w:val="00B86DE6"/>
    <w:rsid w:val="00BB7A6F"/>
    <w:rsid w:val="00BD6A97"/>
    <w:rsid w:val="00C21F93"/>
    <w:rsid w:val="00C608EE"/>
    <w:rsid w:val="00C65338"/>
    <w:rsid w:val="00C91814"/>
    <w:rsid w:val="00C949D9"/>
    <w:rsid w:val="00CD58C0"/>
    <w:rsid w:val="00CD773B"/>
    <w:rsid w:val="00D10302"/>
    <w:rsid w:val="00D548DF"/>
    <w:rsid w:val="00D84B98"/>
    <w:rsid w:val="00E5127D"/>
    <w:rsid w:val="00E80713"/>
    <w:rsid w:val="00ED76F5"/>
    <w:rsid w:val="00EF5D22"/>
    <w:rsid w:val="00F94803"/>
    <w:rsid w:val="00FF1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1741"/>
    <w:rPr>
      <w:color w:val="0000FF" w:themeColor="hyperlink"/>
      <w:u w:val="single"/>
    </w:rPr>
  </w:style>
  <w:style w:type="paragraph" w:styleId="Sprechblasentext">
    <w:name w:val="Balloon Text"/>
    <w:basedOn w:val="Standard"/>
    <w:link w:val="SprechblasentextZchn"/>
    <w:uiPriority w:val="99"/>
    <w:semiHidden/>
    <w:unhideWhenUsed/>
    <w:rsid w:val="000D25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500"/>
    <w:rPr>
      <w:rFonts w:ascii="Tahoma" w:hAnsi="Tahoma" w:cs="Tahoma"/>
      <w:sz w:val="16"/>
      <w:szCs w:val="16"/>
    </w:rPr>
  </w:style>
  <w:style w:type="paragraph" w:styleId="Kopfzeile">
    <w:name w:val="header"/>
    <w:basedOn w:val="Standard"/>
    <w:link w:val="KopfzeileZchn"/>
    <w:uiPriority w:val="99"/>
    <w:unhideWhenUsed/>
    <w:rsid w:val="00CD58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8C0"/>
  </w:style>
  <w:style w:type="paragraph" w:styleId="Fuzeile">
    <w:name w:val="footer"/>
    <w:basedOn w:val="Standard"/>
    <w:link w:val="FuzeileZchn"/>
    <w:uiPriority w:val="99"/>
    <w:unhideWhenUsed/>
    <w:rsid w:val="00CD58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1741"/>
    <w:rPr>
      <w:color w:val="0000FF" w:themeColor="hyperlink"/>
      <w:u w:val="single"/>
    </w:rPr>
  </w:style>
  <w:style w:type="paragraph" w:styleId="Sprechblasentext">
    <w:name w:val="Balloon Text"/>
    <w:basedOn w:val="Standard"/>
    <w:link w:val="SprechblasentextZchn"/>
    <w:uiPriority w:val="99"/>
    <w:semiHidden/>
    <w:unhideWhenUsed/>
    <w:rsid w:val="000D25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500"/>
    <w:rPr>
      <w:rFonts w:ascii="Tahoma" w:hAnsi="Tahoma" w:cs="Tahoma"/>
      <w:sz w:val="16"/>
      <w:szCs w:val="16"/>
    </w:rPr>
  </w:style>
  <w:style w:type="paragraph" w:styleId="Kopfzeile">
    <w:name w:val="header"/>
    <w:basedOn w:val="Standard"/>
    <w:link w:val="KopfzeileZchn"/>
    <w:uiPriority w:val="99"/>
    <w:unhideWhenUsed/>
    <w:rsid w:val="00CD58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8C0"/>
  </w:style>
  <w:style w:type="paragraph" w:styleId="Fuzeile">
    <w:name w:val="footer"/>
    <w:basedOn w:val="Standard"/>
    <w:link w:val="FuzeileZchn"/>
    <w:uiPriority w:val="99"/>
    <w:unhideWhenUsed/>
    <w:rsid w:val="00CD58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schlichere-wirtschaft.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cdbetterlifeindex.org/"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fk-cfs.de/fileadmin/downloads/News_and_Views/Stellungnahme_zur_Europaeischen_Bankenunion_V2.pdf" TargetMode="External"/><Relationship Id="rId4" Type="http://schemas.openxmlformats.org/officeDocument/2006/relationships/webSettings" Target="webSettings.xml"/><Relationship Id="rId9" Type="http://schemas.openxmlformats.org/officeDocument/2006/relationships/hyperlink" Target="http://www.ruckriegel.org"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9981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2012-07-25T16:01:00Z</dcterms:created>
  <dcterms:modified xsi:type="dcterms:W3CDTF">2012-08-02T04:23:00Z</dcterms:modified>
</cp:coreProperties>
</file>